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D3" w:rsidRPr="004C5D01" w:rsidRDefault="00EE77D3">
      <w:pPr>
        <w:rPr>
          <w:szCs w:val="24"/>
          <w:lang w:val="en-US"/>
        </w:rPr>
      </w:pPr>
    </w:p>
    <w:p w:rsidR="00EE77D3" w:rsidRPr="00EE77D3" w:rsidRDefault="00EE77D3" w:rsidP="004C5D01">
      <w:pPr>
        <w:pStyle w:val="ListParagraph"/>
        <w:spacing w:line="240" w:lineRule="auto"/>
        <w:ind w:left="0"/>
        <w:jc w:val="both"/>
        <w:rPr>
          <w:b/>
        </w:rPr>
      </w:pPr>
      <w:r w:rsidRPr="00EE77D3">
        <w:rPr>
          <w:b/>
        </w:rPr>
        <w:t>FAO and social protection</w:t>
      </w:r>
    </w:p>
    <w:p w:rsidR="00EE77D3" w:rsidRDefault="00EE77D3" w:rsidP="004C5D01">
      <w:pPr>
        <w:pStyle w:val="ListParagraph"/>
        <w:spacing w:line="240" w:lineRule="auto"/>
        <w:ind w:left="0"/>
        <w:jc w:val="both"/>
      </w:pPr>
      <w:r>
        <w:t>16 March 2012</w:t>
      </w:r>
    </w:p>
    <w:p w:rsidR="00EE77D3" w:rsidRDefault="00EE77D3" w:rsidP="004C5D01">
      <w:pPr>
        <w:pStyle w:val="ListParagraph"/>
        <w:spacing w:line="240" w:lineRule="auto"/>
        <w:ind w:left="0"/>
        <w:jc w:val="both"/>
      </w:pPr>
    </w:p>
    <w:p w:rsidR="00BA6D78" w:rsidRDefault="000B3CA0" w:rsidP="004C5D01">
      <w:pPr>
        <w:pStyle w:val="ListParagraph"/>
        <w:spacing w:line="240" w:lineRule="auto"/>
        <w:ind w:left="0"/>
        <w:jc w:val="both"/>
      </w:pPr>
      <w:r>
        <w:t>FAO is increasingly involved in</w:t>
      </w:r>
      <w:r w:rsidR="00852C0B">
        <w:t xml:space="preserve"> </w:t>
      </w:r>
      <w:r w:rsidR="00C73873">
        <w:t xml:space="preserve">policy, analytical and operational </w:t>
      </w:r>
      <w:r w:rsidR="00E94FFE">
        <w:t xml:space="preserve">activities related to </w:t>
      </w:r>
      <w:r w:rsidR="00852C0B">
        <w:t>social protection</w:t>
      </w:r>
      <w:r w:rsidR="00C73873">
        <w:t xml:space="preserve">. </w:t>
      </w:r>
      <w:r w:rsidR="00DC3E28">
        <w:t xml:space="preserve">Social protection interventions can embody </w:t>
      </w:r>
      <w:r w:rsidR="00DC3E28" w:rsidRPr="00DC3E28">
        <w:t xml:space="preserve">both aspects of FAO’s “twin track” approach to reducing hunger and poverty, by promoting livelihoods as well as providing direct and immediate support to fighting hunger. </w:t>
      </w:r>
      <w:r w:rsidR="00E94FFE">
        <w:t xml:space="preserve">FAO’s </w:t>
      </w:r>
      <w:r w:rsidR="006E2CF6">
        <w:t xml:space="preserve">comparative advantage </w:t>
      </w:r>
      <w:r w:rsidR="00C73873">
        <w:t xml:space="preserve">lies </w:t>
      </w:r>
      <w:r w:rsidR="006E2CF6">
        <w:t xml:space="preserve">in </w:t>
      </w:r>
      <w:r w:rsidR="00E94FFE">
        <w:t xml:space="preserve">the </w:t>
      </w:r>
      <w:r w:rsidR="00EE77D3">
        <w:t>interface</w:t>
      </w:r>
      <w:r w:rsidR="00E94FFE">
        <w:t xml:space="preserve"> between social protection, food security and agriculture in particular, and with livelihoods more generally. </w:t>
      </w:r>
      <w:r w:rsidR="00C73873">
        <w:t>This comparative advantage stems from FAO’s expertise in rural and agricultural development,</w:t>
      </w:r>
      <w:r w:rsidR="00EE77D3">
        <w:t xml:space="preserve"> </w:t>
      </w:r>
      <w:r w:rsidR="00C73873">
        <w:t>as well as its access to government and line Ministries related to rural development, and in particular agriculture.</w:t>
      </w:r>
      <w:r w:rsidR="00C73873" w:rsidRPr="00C73873">
        <w:t xml:space="preserve"> </w:t>
      </w:r>
      <w:r w:rsidR="00C73873">
        <w:t xml:space="preserve">FAO has the potential to combine multiple entry points to social protection and </w:t>
      </w:r>
      <w:r w:rsidR="00EE77D3">
        <w:t xml:space="preserve">to </w:t>
      </w:r>
      <w:r w:rsidR="00C73873">
        <w:t>explore the synergies and trade-offs between agricultural, food security and nutritional objectives of programmes.</w:t>
      </w:r>
      <w:r w:rsidR="001F6BD3" w:rsidRPr="001F6BD3">
        <w:t xml:space="preserve"> </w:t>
      </w:r>
      <w:r w:rsidR="00C73873" w:rsidRPr="00852C0B">
        <w:t xml:space="preserve">FAO </w:t>
      </w:r>
      <w:r w:rsidR="00BA6D78">
        <w:t xml:space="preserve">has endorsed the </w:t>
      </w:r>
      <w:r w:rsidR="00BA6D78" w:rsidRPr="00852C0B">
        <w:t>Social Protection Floor Initiative</w:t>
      </w:r>
      <w:r w:rsidR="00BA6D78">
        <w:t xml:space="preserve"> and </w:t>
      </w:r>
      <w:r w:rsidR="00C73873" w:rsidRPr="00852C0B">
        <w:t>considers the social protection pillar of the UN Decent Work Framework as crucial</w:t>
      </w:r>
      <w:r w:rsidR="00BA6D78">
        <w:t xml:space="preserve"> to </w:t>
      </w:r>
      <w:r w:rsidR="00852C0B" w:rsidRPr="00852C0B">
        <w:t xml:space="preserve">its commitment to </w:t>
      </w:r>
      <w:r w:rsidR="00BA6D78">
        <w:t>promote decent rural employment.</w:t>
      </w:r>
      <w:r w:rsidR="00852C0B" w:rsidRPr="00852C0B">
        <w:t xml:space="preserve"> </w:t>
      </w:r>
    </w:p>
    <w:p w:rsidR="006E2CF6" w:rsidRDefault="006E2CF6" w:rsidP="004C5D01">
      <w:pPr>
        <w:pStyle w:val="ListParagraph"/>
        <w:spacing w:line="240" w:lineRule="auto"/>
        <w:ind w:left="0"/>
        <w:jc w:val="both"/>
      </w:pPr>
    </w:p>
    <w:p w:rsidR="006E2CF6" w:rsidRDefault="00CF50E0" w:rsidP="004C5D01">
      <w:pPr>
        <w:pStyle w:val="ListParagraph"/>
        <w:spacing w:line="240" w:lineRule="auto"/>
        <w:ind w:left="0"/>
        <w:jc w:val="both"/>
      </w:pPr>
      <w:r>
        <w:t xml:space="preserve">FAO is </w:t>
      </w:r>
      <w:r w:rsidR="006E2CF6">
        <w:t xml:space="preserve">providing </w:t>
      </w:r>
      <w:r w:rsidR="00BA6D78">
        <w:t xml:space="preserve">guidance and </w:t>
      </w:r>
      <w:r w:rsidR="006E2CF6">
        <w:t>technical assistance</w:t>
      </w:r>
      <w:r w:rsidR="00EE77D3">
        <w:t xml:space="preserve"> to member countries</w:t>
      </w:r>
      <w:r w:rsidR="006E2CF6">
        <w:t xml:space="preserve"> </w:t>
      </w:r>
      <w:r w:rsidR="00BA6D78">
        <w:t xml:space="preserve">along </w:t>
      </w:r>
      <w:r w:rsidR="006E2CF6">
        <w:t xml:space="preserve">a variety of </w:t>
      </w:r>
      <w:r w:rsidR="00BA6D78">
        <w:t>dimensions of social protection</w:t>
      </w:r>
      <w:r w:rsidR="006E2CF6">
        <w:t>. These include</w:t>
      </w:r>
      <w:r w:rsidR="00EE77D3">
        <w:t>, among others,</w:t>
      </w:r>
      <w:r w:rsidR="006E2CF6">
        <w:t xml:space="preserve"> </w:t>
      </w:r>
      <w:r w:rsidR="00E94FFE">
        <w:t xml:space="preserve">the use of cash transfers in livestock emergencies, </w:t>
      </w:r>
      <w:r w:rsidR="006E2CF6">
        <w:t xml:space="preserve">weather index and </w:t>
      </w:r>
      <w:r w:rsidR="00E94FFE">
        <w:t xml:space="preserve">insurance schemes for smallholders and pastoralists, </w:t>
      </w:r>
      <w:r w:rsidR="006E2CF6">
        <w:t xml:space="preserve">the linking of </w:t>
      </w:r>
      <w:r w:rsidR="00E94FFE" w:rsidRPr="00E94FFE">
        <w:t>smallholder production with local procurement of school feeding,</w:t>
      </w:r>
      <w:r w:rsidR="00E94FFE">
        <w:t xml:space="preserve"> </w:t>
      </w:r>
      <w:r w:rsidR="006E2CF6">
        <w:t>the linkages between social protection and support to s</w:t>
      </w:r>
      <w:r w:rsidR="00E94FFE" w:rsidRPr="00E94FFE">
        <w:t xml:space="preserve">mall </w:t>
      </w:r>
      <w:r w:rsidR="006E2CF6">
        <w:t>farmer d</w:t>
      </w:r>
      <w:r w:rsidR="00E94FFE" w:rsidRPr="00E94FFE">
        <w:t>evelopment</w:t>
      </w:r>
      <w:r w:rsidR="00EE77D3">
        <w:t>, social protection in the context of the Right to Food,</w:t>
      </w:r>
      <w:r w:rsidR="00BA6D78">
        <w:t xml:space="preserve"> and</w:t>
      </w:r>
      <w:r w:rsidR="00E94FFE">
        <w:t xml:space="preserve"> </w:t>
      </w:r>
      <w:r w:rsidR="006E2CF6">
        <w:t>the review of</w:t>
      </w:r>
      <w:r w:rsidR="00E94FFE" w:rsidRPr="00E94FFE">
        <w:t xml:space="preserve"> how rights frameworks within national legal frameworks and international law enable social protection instruments to be framed as entitlements</w:t>
      </w:r>
      <w:r w:rsidR="006E2CF6">
        <w:t xml:space="preserve">. </w:t>
      </w:r>
      <w:r w:rsidR="001F6BD3">
        <w:t xml:space="preserve">The FAO and UNICEF are collaborating on regional study to understand the economic </w:t>
      </w:r>
      <w:r w:rsidR="00EE77D3">
        <w:t xml:space="preserve">and productive </w:t>
      </w:r>
      <w:r w:rsidR="001F6BD3">
        <w:t>impacts of cash transfer programs in Sub Saharan Africa.</w:t>
      </w:r>
    </w:p>
    <w:p w:rsidR="003845C7" w:rsidRDefault="003845C7" w:rsidP="004C5D01">
      <w:pPr>
        <w:pStyle w:val="ListParagraph"/>
        <w:spacing w:line="240" w:lineRule="auto"/>
        <w:ind w:left="0"/>
        <w:jc w:val="both"/>
      </w:pPr>
    </w:p>
    <w:p w:rsidR="00B24F18" w:rsidRPr="004C5D01" w:rsidRDefault="001F6BD3" w:rsidP="00B24F18">
      <w:pPr>
        <w:pStyle w:val="ListParagraph"/>
        <w:spacing w:line="240" w:lineRule="auto"/>
        <w:ind w:left="0"/>
        <w:jc w:val="both"/>
      </w:pPr>
      <w:r>
        <w:t xml:space="preserve">One major area of FAO engagement in social protection is in the use of </w:t>
      </w:r>
      <w:r w:rsidR="00B24F18" w:rsidRPr="004C5D01">
        <w:t>cash and voucher-based interventions</w:t>
      </w:r>
      <w:r>
        <w:t xml:space="preserve">, </w:t>
      </w:r>
      <w:r w:rsidR="00EE77D3">
        <w:t xml:space="preserve">on which the </w:t>
      </w:r>
      <w:r w:rsidR="00B24F18" w:rsidRPr="004C5D01">
        <w:rPr>
          <w:lang w:val="en-US"/>
        </w:rPr>
        <w:t xml:space="preserve">FAO is </w:t>
      </w:r>
      <w:r w:rsidR="00B24F18">
        <w:rPr>
          <w:lang w:val="en-US"/>
        </w:rPr>
        <w:t xml:space="preserve">currently </w:t>
      </w:r>
      <w:r w:rsidR="00B24F18" w:rsidRPr="004C5D01">
        <w:rPr>
          <w:lang w:val="en-US"/>
        </w:rPr>
        <w:t xml:space="preserve">developing corporate cash transfer policy </w:t>
      </w:r>
      <w:proofErr w:type="gramStart"/>
      <w:r w:rsidR="00B24F18" w:rsidRPr="004C5D01">
        <w:rPr>
          <w:lang w:val="en-US"/>
        </w:rPr>
        <w:t>and</w:t>
      </w:r>
      <w:proofErr w:type="gramEnd"/>
      <w:r w:rsidR="00B24F18" w:rsidRPr="004C5D01">
        <w:rPr>
          <w:lang w:val="en-US"/>
        </w:rPr>
        <w:t xml:space="preserve"> operational guidelines.</w:t>
      </w:r>
      <w:r w:rsidR="00B24F18">
        <w:rPr>
          <w:lang w:val="en-US"/>
        </w:rPr>
        <w:t xml:space="preserve"> </w:t>
      </w:r>
      <w:r w:rsidR="00EE77D3" w:rsidRPr="004C5D01">
        <w:t xml:space="preserve">FAO has experience, knowledge and comparative advantages </w:t>
      </w:r>
      <w:r w:rsidR="00EE77D3">
        <w:t xml:space="preserve">in </w:t>
      </w:r>
      <w:r w:rsidR="00B24F18" w:rsidRPr="004C5D01">
        <w:t>five types of cash transfer interventions</w:t>
      </w:r>
      <w:r w:rsidR="00EE77D3">
        <w:t xml:space="preserve">: </w:t>
      </w:r>
      <w:proofErr w:type="spellStart"/>
      <w:r w:rsidR="00EE77D3">
        <w:t>i</w:t>
      </w:r>
      <w:proofErr w:type="spellEnd"/>
      <w:r w:rsidR="00EE77D3">
        <w:t xml:space="preserve">) </w:t>
      </w:r>
      <w:r w:rsidR="00EE77D3" w:rsidRPr="00EE77D3">
        <w:rPr>
          <w:u w:val="single"/>
        </w:rPr>
        <w:t>input trade fairs</w:t>
      </w:r>
      <w:r w:rsidR="00EE77D3">
        <w:t xml:space="preserve">, which </w:t>
      </w:r>
      <w:r w:rsidR="00EE77D3" w:rsidRPr="004C5D01">
        <w:rPr>
          <w:lang w:val="en-US"/>
        </w:rPr>
        <w:t>support market value chains by involving loc</w:t>
      </w:r>
      <w:r w:rsidR="00EE77D3">
        <w:rPr>
          <w:lang w:val="en-US"/>
        </w:rPr>
        <w:t xml:space="preserve">al producers to provide inputs; ii) </w:t>
      </w:r>
      <w:r w:rsidR="00EE77D3" w:rsidRPr="00EE77D3">
        <w:rPr>
          <w:u w:val="single"/>
          <w:lang w:val="en-US"/>
        </w:rPr>
        <w:t>Cash-for-Work (CFW)</w:t>
      </w:r>
      <w:r w:rsidR="00EE77D3">
        <w:rPr>
          <w:lang w:val="en-US"/>
        </w:rPr>
        <w:t xml:space="preserve">, which </w:t>
      </w:r>
      <w:r w:rsidR="00EE77D3" w:rsidRPr="004C5D01">
        <w:rPr>
          <w:bCs/>
          <w:iCs/>
          <w:lang w:val="en-US"/>
        </w:rPr>
        <w:t xml:space="preserve">provide cash to beneficiaries while at the same time strengthening their resilience by </w:t>
      </w:r>
      <w:r w:rsidR="00EE77D3" w:rsidRPr="004C5D01">
        <w:rPr>
          <w:color w:val="000000"/>
        </w:rPr>
        <w:t>constructing and/or rehabilitating public/community assets that are important to agricultural, livestock, fishery and forestry production</w:t>
      </w:r>
      <w:r w:rsidR="00EE77D3">
        <w:rPr>
          <w:color w:val="000000"/>
        </w:rPr>
        <w:t xml:space="preserve">; iii) </w:t>
      </w:r>
      <w:r w:rsidR="00EE77D3" w:rsidRPr="00EE77D3">
        <w:rPr>
          <w:color w:val="000000"/>
          <w:u w:val="single"/>
        </w:rPr>
        <w:t>destocking and re-stocking</w:t>
      </w:r>
      <w:r w:rsidR="00EE77D3" w:rsidRPr="00EE77D3">
        <w:rPr>
          <w:color w:val="000000"/>
        </w:rPr>
        <w:t xml:space="preserve"> in times of crisis, </w:t>
      </w:r>
      <w:r w:rsidR="00EE77D3">
        <w:rPr>
          <w:color w:val="000000"/>
        </w:rPr>
        <w:t xml:space="preserve">as </w:t>
      </w:r>
      <w:r w:rsidR="00EE77D3" w:rsidRPr="00EE77D3">
        <w:rPr>
          <w:color w:val="000000"/>
        </w:rPr>
        <w:t>livestock that are likely to perish remain a potential asset for their owners and can be converted into cash</w:t>
      </w:r>
      <w:r w:rsidR="00EE77D3">
        <w:rPr>
          <w:color w:val="000000"/>
        </w:rPr>
        <w:t xml:space="preserve">; iv) </w:t>
      </w:r>
      <w:r w:rsidR="00EE77D3" w:rsidRPr="00EE77D3">
        <w:rPr>
          <w:color w:val="000000"/>
          <w:u w:val="single"/>
        </w:rPr>
        <w:t>unconditional cash transfers</w:t>
      </w:r>
      <w:r w:rsidR="00EE77D3" w:rsidRPr="00EE77D3">
        <w:rPr>
          <w:color w:val="000000"/>
        </w:rPr>
        <w:t>, in exceptional circumstances, in order to alleviate severe nutritional stress so that communities are able to later start working again</w:t>
      </w:r>
      <w:r w:rsidR="00EE77D3">
        <w:rPr>
          <w:color w:val="000000"/>
        </w:rPr>
        <w:t xml:space="preserve">; and v) </w:t>
      </w:r>
      <w:r w:rsidR="00EE77D3" w:rsidRPr="00EE77D3">
        <w:rPr>
          <w:color w:val="000000"/>
          <w:u w:val="single"/>
        </w:rPr>
        <w:t>vouchers for inputs</w:t>
      </w:r>
      <w:r w:rsidR="00EE77D3">
        <w:rPr>
          <w:color w:val="000000"/>
        </w:rPr>
        <w:t xml:space="preserve">, which facilitate </w:t>
      </w:r>
      <w:r w:rsidR="00EE77D3" w:rsidRPr="001F6BD3">
        <w:rPr>
          <w:lang w:val="en-US"/>
        </w:rPr>
        <w:t>acc</w:t>
      </w:r>
      <w:r w:rsidR="00EE77D3" w:rsidRPr="004C5D01">
        <w:rPr>
          <w:lang w:val="en-US"/>
        </w:rPr>
        <w:t>ess by the most rural vulnerable to agricultural inputs from local suppliers and traders</w:t>
      </w:r>
      <w:r w:rsidR="00EE77D3">
        <w:rPr>
          <w:lang w:val="en-US"/>
        </w:rPr>
        <w:t>.</w:t>
      </w:r>
    </w:p>
    <w:p w:rsidR="00B24F18" w:rsidRPr="004C5D01" w:rsidRDefault="00B24F18" w:rsidP="00B24F18">
      <w:pPr>
        <w:pStyle w:val="ListParagraph"/>
        <w:spacing w:line="240" w:lineRule="auto"/>
        <w:ind w:left="0"/>
        <w:jc w:val="both"/>
      </w:pPr>
    </w:p>
    <w:p w:rsidR="003845C7" w:rsidRDefault="004D209A" w:rsidP="004D209A">
      <w:pPr>
        <w:pStyle w:val="ListParagraph"/>
        <w:spacing w:line="240" w:lineRule="auto"/>
        <w:ind w:left="0"/>
        <w:jc w:val="both"/>
      </w:pPr>
      <w:r>
        <w:t xml:space="preserve">FAO’s work in social protection is developed </w:t>
      </w:r>
      <w:r w:rsidR="00EE77D3">
        <w:t xml:space="preserve">and implemented </w:t>
      </w:r>
      <w:r>
        <w:t>in close collaboration with other UN agencies, in particular UNICEF</w:t>
      </w:r>
      <w:r w:rsidR="00B24F18">
        <w:t>, the World Bank, ILO</w:t>
      </w:r>
      <w:r>
        <w:t xml:space="preserve"> and WFP. </w:t>
      </w:r>
    </w:p>
    <w:p w:rsidR="00CF50E0" w:rsidRDefault="00CF50E0" w:rsidP="004C5D01">
      <w:pPr>
        <w:pStyle w:val="ListParagraph"/>
        <w:spacing w:line="240" w:lineRule="auto"/>
        <w:ind w:left="0"/>
        <w:jc w:val="both"/>
      </w:pPr>
    </w:p>
    <w:p w:rsidR="00CF50E0" w:rsidRDefault="00CF50E0" w:rsidP="004C5D01">
      <w:pPr>
        <w:pStyle w:val="ListParagraph"/>
        <w:spacing w:line="240" w:lineRule="auto"/>
        <w:ind w:left="0"/>
        <w:jc w:val="both"/>
      </w:pPr>
    </w:p>
    <w:p w:rsidR="00CF50E0" w:rsidRDefault="00CF50E0" w:rsidP="00CF50E0">
      <w:pPr>
        <w:pStyle w:val="ListParagraph"/>
        <w:spacing w:line="240" w:lineRule="auto"/>
        <w:ind w:left="0"/>
        <w:jc w:val="both"/>
      </w:pPr>
    </w:p>
    <w:p w:rsidR="00CF50E0" w:rsidRDefault="00CF50E0" w:rsidP="00CF50E0">
      <w:pPr>
        <w:pStyle w:val="ListParagraph"/>
        <w:spacing w:line="240" w:lineRule="auto"/>
        <w:ind w:left="0"/>
        <w:jc w:val="both"/>
      </w:pPr>
    </w:p>
    <w:p w:rsidR="004C5D01" w:rsidRPr="004C5D01" w:rsidRDefault="004C5D01">
      <w:pPr>
        <w:rPr>
          <w:szCs w:val="24"/>
        </w:rPr>
      </w:pPr>
    </w:p>
    <w:sectPr w:rsidR="004C5D01" w:rsidRPr="004C5D01" w:rsidSect="00BA12BD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02C27"/>
    <w:multiLevelType w:val="hybridMultilevel"/>
    <w:tmpl w:val="04B26400"/>
    <w:lvl w:ilvl="0" w:tplc="0409000F">
      <w:start w:val="1"/>
      <w:numFmt w:val="decimal"/>
      <w:lvlText w:val="%1."/>
      <w:lvlJc w:val="left"/>
      <w:pPr>
        <w:ind w:left="1080" w:hanging="720"/>
      </w:pPr>
    </w:lvl>
    <w:lvl w:ilvl="1" w:tplc="7F988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C5D01"/>
    <w:rsid w:val="00012BBA"/>
    <w:rsid w:val="000A2570"/>
    <w:rsid w:val="000B3CA0"/>
    <w:rsid w:val="000D7BF1"/>
    <w:rsid w:val="001F6BD3"/>
    <w:rsid w:val="00213F98"/>
    <w:rsid w:val="002A60F7"/>
    <w:rsid w:val="00337172"/>
    <w:rsid w:val="00347DE1"/>
    <w:rsid w:val="003845C7"/>
    <w:rsid w:val="004C5D01"/>
    <w:rsid w:val="004D209A"/>
    <w:rsid w:val="006E2CF6"/>
    <w:rsid w:val="00852C0B"/>
    <w:rsid w:val="00906F8A"/>
    <w:rsid w:val="009738C6"/>
    <w:rsid w:val="00B24F18"/>
    <w:rsid w:val="00BA12BD"/>
    <w:rsid w:val="00BA6D78"/>
    <w:rsid w:val="00BB2518"/>
    <w:rsid w:val="00BF4E67"/>
    <w:rsid w:val="00C03CED"/>
    <w:rsid w:val="00C73873"/>
    <w:rsid w:val="00CF50E0"/>
    <w:rsid w:val="00D77DE0"/>
    <w:rsid w:val="00DC3E28"/>
    <w:rsid w:val="00E94FFE"/>
    <w:rsid w:val="00EE77D3"/>
    <w:rsid w:val="00F12526"/>
    <w:rsid w:val="00F3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pPr>
      <w:spacing w:after="200" w:line="276" w:lineRule="auto"/>
    </w:pPr>
    <w:rPr>
      <w:rFonts w:ascii="Times New Roman" w:hAnsi="Times New Roman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99"/>
    <w:qFormat/>
    <w:rsid w:val="004C5D01"/>
    <w:pPr>
      <w:ind w:left="720"/>
      <w:contextualSpacing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DavisB</dc:creator>
  <cp:lastModifiedBy>Cécile Cherrier</cp:lastModifiedBy>
  <cp:revision>2</cp:revision>
  <cp:lastPrinted>2012-03-16T13:59:00Z</cp:lastPrinted>
  <dcterms:created xsi:type="dcterms:W3CDTF">2012-04-13T10:13:00Z</dcterms:created>
  <dcterms:modified xsi:type="dcterms:W3CDTF">2012-04-13T10:13:00Z</dcterms:modified>
</cp:coreProperties>
</file>